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选 题 指 南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高层次人才发展党员机制研究；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高校校院两级党校作用发挥机制研究；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健全干部担当作为的激励和保护机制研究；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提高党员干部落实新发展理念的能力和水平研究；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全面贯彻新发展理念，推进基层党建高质量创新发展研究；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“党史”学习教育贯穿立德树人全过程研究；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育人理念下高校资助工作绩效评价及提升策略研究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新时代大学生劳动教育实施效果评价机制研究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新时代高校辅导员工作质量评价的方法和路径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红色基因融入大学生日常思想政治教育工作研究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以“价值引领”为牵引的就业育人模式探索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大学生心理危机预防和快速反应机制研究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资助政策的育人成效研究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发展型资助视角下高校资助育人工作实践与探索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资助育人制度建设研究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大学生国家安全教育制度化建设研究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新时代大学生思政教育与征兵工作相结合的路径思考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新时代大学生思想行为特点及变化规律研究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社会主义核心价值观认同教育研究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新时代大学生诚信教育机制创新研究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高校学生党员发展质量研究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高校学生党员教育管理服务机制创新研究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新时代大学生就业力培养体系创新研究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网络环境下大学生思想政治教育难点和对策研究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大学生心理健康教育创新机制研究 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高校重点领域廉政风险精准防控对策研究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高校二级单位党组织落实党风廉政建设主体责任工作机制研究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高校二级单位党组织兼职纪检监察员队伍建设研究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全面从严治党视域下高校教师廉洁教育机制研究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高校廉政教育工作法的探索和实践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高校巡察整改工作存在的问题及其精准治理对策研究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创新实践“四种形态”，推进高校全面从严治党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“微言大义”“积微成著”，创新党风廉政教育新途径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艺水濯廉——廉政文化建设中的艺术应用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廉洁文化文创作品研究设计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全媒体时代高校加强思想政治工作阵地建设的思考—以上海理工大学融媒体中心建设为例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党的百年新闻事业发展史对新时代讲好中国故事的启示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关于国内高校国际传播策略和话语方式的研究—以上海理工大学英文网建设为例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党的创新理论在高校的传播路径研究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融媒体视域下高校学生新闻宣传队伍建设困境与转型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网络思想政治教育的研究范式和未来转向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自媒体时代高校网络舆情治理研究</w:t>
      </w:r>
    </w:p>
    <w:p/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4FD7410"/>
    <w:multiLevelType w:val="singleLevel"/>
    <w:tmpl w:val="C4FD741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76D"/>
    <w:rsid w:val="0018770B"/>
    <w:rsid w:val="00383D24"/>
    <w:rsid w:val="00C7676D"/>
    <w:rsid w:val="023264EC"/>
    <w:rsid w:val="19CF766C"/>
    <w:rsid w:val="4341239E"/>
    <w:rsid w:val="7DDB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上海理工大学</Company>
  <Pages>3</Pages>
  <Words>131</Words>
  <Characters>751</Characters>
  <Lines>6</Lines>
  <Paragraphs>1</Paragraphs>
  <TotalTime>1</TotalTime>
  <ScaleCrop>false</ScaleCrop>
  <LinksUpToDate>false</LinksUpToDate>
  <CharactersWithSpaces>881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2021-07-14T14:33:00Z</dcterms:created>
  <dc:creator>Administrator</dc:creator>
  <cp:lastModifiedBy>Administrator</cp:lastModifiedBy>
  <dcterms:modified xsi:type="dcterms:W3CDTF">2021-07-19T13:14:39Z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44F65BFDA3144F15B2466F03354DA373</vt:lpwstr>
  </property>
</Properties>
</file>